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08:19 МСК · База обновлена: 25.07.2026, 07:10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Лечебное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С. 54 лет обратился к кардиологу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внезапно возникший эпизод учащенного ритмичного сердцебиения, сопровождающийся головокружением, слабостью.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течение последних 2-3 лет беспокоят эпизоды перебоев в работе сердца длительностью несколько минут, купирующиеся самостоятельно, по поводу чего не обследовался, лекарственных препаратов не принимал. Повышение АД  более 140/90 мм рт ст. отрицает.</w:t>
      </w:r>
    </w:p>
    <w:p>
      <w:pPr>
        <w:spacing w:after="58"/>
      </w:pPr>
      <w:r>
        <w:rPr>
          <w:b w:val="0"/>
          <w:i w:val="0"/>
        </w:rPr>
        <w:t>Ухудшение самочувствия за последние 2 часа, когда возникли вышеуказанные жалобы.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Работает начальником отдела кадров.</w:t>
        <w:br/>
        <w:t>* Перенесённые заболевания: острое нарушение мозгового кровообращения 2 года назад диагностированное по результатам МРТ головного мозга, сохраняется слабость в левой руке.</w:t>
        <w:br/>
        <w:t>* Наследственность: мама 78 лет – относительно здорова , отец 80 лет – гипертоническая болезнь.</w:t>
        <w:br/>
        <w:t>* Аллергоанамнез: не отягощен.</w:t>
        <w:br/>
        <w:t>* Вредные привычки: курит по ¼ пачки в день – 20 лет, алкоголем не злоупотребляет.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 кожные покровы обычной влажности и цвета. В легких хрипов нет, дыхание везикулярное, ЧДД 16 в минуту. Тоны сердца ясные, ритмичные, ЧСС около 100 в минуту, АД 90/60 мм рт. ст. Живот мягкий, безболезненный при пальпации. Печень по краю реберной дуги. Отеков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лабораторными методами обследования для постановки диагноза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тиреотропных гормонов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уровня метанефринов в суточной моче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определение уровня тиреотропных гормонов</w:t>
      </w:r>
    </w:p>
    <w:p>
      <w:pPr>
        <w:ind w:left="504"/>
      </w:pPr>
      <w:r>
        <w:rPr>
          <w:b w:val="0"/>
          <w:i/>
        </w:rPr>
        <w:t>Гипертиреоз относится к наиболее частым внесердечным причинами возникновения ФП.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инструментальными методами обследования для верификации нарушения ритма и для выбора дальнейшей тактики лечения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коронароангиография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эзофагогастродуаденоскопия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ЭКГ; 2 — эхокардиография</w:t>
      </w:r>
    </w:p>
    <w:p>
      <w:pPr>
        <w:ind w:left="504"/>
      </w:pPr>
      <w:r>
        <w:rPr>
          <w:b w:val="0"/>
          <w:i/>
        </w:rPr>
        <w:t>Регистрация ЭКГ в 12-ти отведениях в покое рекомендована пациентам с любыми формами трепетания и ФП.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Эхокардиографическое исследование сердца рекомендовано всем больным ФП для оценки наличия признаков структурного поражения миокарда и клапанов сердца.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данных анамнеза, жалоб и результатов инструментальной диагностики можно диагностировать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АВ-узловую реципрокную тахикардию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Трепетание предсердий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Наджелудочковую экстрасистолию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Фибрилляцию предсердий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Трепетание предсердий</w:t>
      </w:r>
    </w:p>
    <w:p>
      <w:pPr>
        <w:ind w:left="504"/>
      </w:pPr>
      <w:r>
        <w:rPr>
          <w:b w:val="0"/>
          <w:i/>
        </w:rPr>
        <w:t>Диагноз устанавливается на основании жалоб на учащенное ритмичное сердцебиение, возникшее внезапно, результатов ЭКГ.</w:t>
        <w:br/>
        <w:br/>
        <w:t>Для ТП характерными ЭКГ-критериями являются: Регулярный предсердный ритм (волны F с циклом менее 240 мс) с частотой 250-350 в минуту при одинаковых или изменяющихся интервалах RR. Наличие волн F, имеющих при типичном ТП вид «пилообразной» кривой, особенно отчетливо видных в нижних отведениях (II, III, aVF).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Диагноз ставится на основании ЭКГ признаков наличия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наличия Р зубцов перед QRS, PR&lt;RP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нерегулярных волн f различной морфологии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наличия зубца Р после комплекса QRS, PR˃RP, RP менее 70 мсек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регулярных волн f «пилообразной» формы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регулярных волн f «пилообразной» формы</w:t>
      </w:r>
    </w:p>
    <w:p>
      <w:pPr>
        <w:ind w:left="504"/>
      </w:pPr>
      <w:r>
        <w:rPr>
          <w:b w:val="0"/>
          <w:i/>
        </w:rPr>
        <w:t>Для ТП характерными ЭКГ-критериями являются: Регулярный предсердный ритм (волны F с циклом менее 240 мс) с частотой 250-350 в минуту при одинаковых или изменяющихся интервалах RR. Наличие волн F, имеющих при типичном ТП вид «пилообразной» кривой, особенно отчетливо видных в нижних отведениях (II, III, aVF).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 данного пациента трепетание предсердий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персистирующее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пароксизмальное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впервые диагностированное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постоянное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впервые диагностированное</w:t>
      </w:r>
    </w:p>
    <w:p>
      <w:pPr>
        <w:ind w:left="504"/>
      </w:pPr>
      <w:r>
        <w:rPr>
          <w:b w:val="0"/>
          <w:i/>
        </w:rPr>
        <w:t>Впервые диагностированная - ФП/ТП, которая не была диагностирована ранее, независимо от продолжительности аритмии, наличия или тяжести связанных с ней симптомов.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больного количество баллов по  шкале CHA2DS2-VASc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У больного в анамнезе ОНМК 2 года назад, что по шкале CHA2DS2-VASc составляет 2 балла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Пациенту следует назначить прямой оральный антикоагулянт - ривароксабан в дозе +_____+ мг +_____+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20; 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20; 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10; 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20; 1</w:t>
      </w:r>
    </w:p>
    <w:p>
      <w:pPr>
        <w:ind w:left="504"/>
      </w:pPr>
      <w:r>
        <w:rPr>
          <w:b w:val="0"/>
          <w:i/>
        </w:rPr>
        <w:t>Ривароксабан назначается в дозе 20 мг 1 р/день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купирования аритмии пациенту назначен амиодарон по схеме внутривенно в дозе +_____+ мг/кг в течение 1 ч, затем возможна продлённая инфузия вплоть до максимальной дозы - +_____+ мг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10; 3600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5; 1200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50; 2400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1; 150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5; 1200</w:t>
      </w:r>
    </w:p>
    <w:p>
      <w:pPr>
        <w:ind w:left="504"/>
      </w:pPr>
      <w:r>
        <w:rPr>
          <w:b w:val="0"/>
          <w:i/>
        </w:rPr>
        <w:t>Амиодарон назначают в/в, разведение в 5% растворе декстрозы 250 мл, предпочтительно через центральный венозный катетер с использованием инфузомата в дозе 5 мг/кг в течение 0,3-2 ч. Затем продлённая инфузия вплоть до максимальной дозы - 1200 мг в сутки.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 пациента восстановлен синусовый ритм в течение первых суток лечения, в дальнейшем, для радикального устранения аритмии, пациенту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имплантацию двухкамерного ЭКС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катетерную аблацию кавотрикуспидального истмуса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аблацию АВ-соединения и имплантацию однокамерного ЭКС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имплантацию кардиовертера-дефибриллятора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катетерную аблацию кавотрикуспидального истмуса</w:t>
      </w:r>
    </w:p>
    <w:p>
      <w:pPr>
        <w:ind w:left="504"/>
      </w:pPr>
      <w:r>
        <w:rPr>
          <w:b w:val="0"/>
          <w:i/>
        </w:rPr>
        <w:t>Катетерная аблация кавотрикуспидального истмуса позволяет добиваться радикального устранения аритмии у подавляющего большинства (более 90%) пациентов с типичным ТП.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назначении прямых оральных антикоагулянтов показан контроль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свертывания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состояния печени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функции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имунной системы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функции почек</w:t>
      </w:r>
    </w:p>
    <w:p>
      <w:pPr>
        <w:ind w:left="504"/>
      </w:pPr>
      <w:r>
        <w:rPr>
          <w:b w:val="0"/>
          <w:i/>
        </w:rPr>
        <w:t>КК для определения дозы ПОАК предпочтительно рассчитывать по формуле Кокрофта — Голта в связи с использованием этой методики в крупных исследованиях, оценивавших эффективность и безопасность ПОАК. Опираясь на значение клиренса креатинина, необходимо выбирать оптимальный ПОАК или корректировать его дозу.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оценки рисков крупных кровотечений при назначении антикоагулянтов используется шкала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SINTAX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CHA2DS2-VASc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HAS-BLED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GRACE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HAS-BLED</w:t>
      </w:r>
    </w:p>
    <w:p>
      <w:pPr>
        <w:ind w:left="504"/>
      </w:pPr>
      <w:r>
        <w:rPr>
          <w:b w:val="0"/>
          <w:i/>
        </w:rPr>
        <w:t>Для оценки риска кровотечений предложено использовать несколько шкал, наибольшее распространение имеет шкала HAS-BLED.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Профилактика тромбоэмболических осложнений при клапанном трепетании предсердий возможна только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антагонистами витамина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ривароксабаном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аспирином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апиксабаном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антагонистами витамина К</w:t>
      </w:r>
    </w:p>
    <w:p>
      <w:pPr>
        <w:ind w:left="504"/>
      </w:pPr>
      <w:r>
        <w:rPr>
          <w:b w:val="0"/>
          <w:i/>
        </w:rPr>
        <w:t>Пациентам с ФП и митральным стенозом умеренной или тяжелой степени, либо с механическим протезом клапана сердца с целью профилактики ТЭО рекомендованы только АВК.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382_2/" TargetMode="External"/><Relationship Id="rId21" Type="http://schemas.openxmlformats.org/officeDocument/2006/relationships/hyperlink" Target="https://library.mededtech.ru/rest/documents/KP382_2/#list_item_ge1fc6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382_2/#list_item_tsua04" TargetMode="External"/><Relationship Id="rId24" Type="http://schemas.openxmlformats.org/officeDocument/2006/relationships/hyperlink" Target="https://library.mededtech.ru/rest/documents/KP382_2/#list_item_c8i62v" TargetMode="External"/><Relationship Id="rId25" Type="http://schemas.openxmlformats.org/officeDocument/2006/relationships/hyperlink" Target="https://library.mededtech.ru/rest/documents/KP382_2/#paragraph_d37hkn" TargetMode="External"/><Relationship Id="rId26" Type="http://schemas.openxmlformats.org/officeDocument/2006/relationships/image" Target="media/image6.png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KP382_2/#list_item_5e1381" TargetMode="External"/><Relationship Id="rId29" Type="http://schemas.openxmlformats.org/officeDocument/2006/relationships/hyperlink" Target="https://library.mededtech.ru/rest/documents/KP382_2/#table_sf17c2" TargetMode="External"/><Relationship Id="rId30" Type="http://schemas.openxmlformats.org/officeDocument/2006/relationships/hyperlink" Target="https://library.mededtech.ru/rest/documents/KP382_2/#list_item_l6aavl" TargetMode="External"/><Relationship Id="rId31" Type="http://schemas.openxmlformats.org/officeDocument/2006/relationships/hyperlink" Target="https://library.mededtech.ru/rest/documents/KP382_2/#tablep12a3" TargetMode="External"/><Relationship Id="rId32" Type="http://schemas.openxmlformats.org/officeDocument/2006/relationships/hyperlink" Target="https://library.mededtech.ru/rest/documents/KP382_2/#list_item_9evp6s" TargetMode="External"/><Relationship Id="rId33" Type="http://schemas.openxmlformats.org/officeDocument/2006/relationships/hyperlink" Target="https://library.mededtech.ru/rest/documents/KP382_2/#paragraph_rgdbpo" TargetMode="External"/><Relationship Id="rId34" Type="http://schemas.openxmlformats.org/officeDocument/2006/relationships/hyperlink" Target="https://library.mededtech.ru/rest/documents/KP382_2/#paragraph_7d7f7t" TargetMode="External"/><Relationship Id="rId35" Type="http://schemas.openxmlformats.org/officeDocument/2006/relationships/hyperlink" Target="https://library.mededtech.ru/rest/documents/KP382_2/#list_item_1jsd2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